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1E5DD3"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1E5DD3"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r w:rsidR="00CC490A" w:rsidRPr="00396E53">
              <w:rPr>
                <w:lang w:eastAsia="en-US"/>
              </w:rPr>
              <w:t>Hirla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r w:rsidRPr="00396E53">
              <w:rPr>
                <w:lang w:eastAsia="en-US"/>
              </w:rPr>
              <w:t xml:space="preserve">Yorrana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Brasil Fundation</w:t>
            </w:r>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1E5DD3">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1E5DD3">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1E5DD3">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1E5DD3">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1E5DD3">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1E5DD3">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1E5DD3">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1E5DD3">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1E5DD3">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1E5DD3">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1E5DD3">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1E5DD3">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1E5DD3">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1E5DD3">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1E5DD3">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1E5DD3"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EB5266"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1E5DD3"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lang w:val="es-CO"/>
                  </w:rPr>
                  <w:t>Clase</w:t>
                </w:r>
                <w:r w:rsidR="0044156B" w:rsidRPr="0044156B">
                  <w:rPr>
                    <w:lang w:val="es-CO"/>
                  </w:rPr>
                  <w:t xml:space="preserve"> 1 - Comprensión del rastreo de contacto</w:t>
                </w:r>
                <w:r w:rsidR="0044156B">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Representação de contato expostos</w:t>
            </w:r>
            <w:r w:rsidRPr="00954660">
              <w:t xml:space="preserve"> Por twenty20photos</w:t>
            </w:r>
          </w:p>
        </w:tc>
      </w:tr>
      <w:tr w:rsidR="00024196" w:rsidRPr="00EB5266"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EB5266"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EB5266"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EB5266"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EB5266"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EB5266"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EB5266"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EB5266"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EB5266"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 xml:space="preserve">La pandemia de la Covid-19 estimuló la contratación de investigadores de casos y rastreadores de contactos, incluida la aparición de fuentes educativas notables para la formación de estos profesionales (MOONEY, 2020).El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ção de alcance de contatos</w:t>
            </w:r>
            <w:r w:rsidRPr="00C11292">
              <w:t xml:space="preserve"> Por</w:t>
            </w:r>
            <w:r>
              <w:t xml:space="preserve"> </w:t>
            </w:r>
            <w:hyperlink r:id="rId21" w:history="1">
              <w:r w:rsidRPr="00C11292">
                <w:rPr>
                  <w:rStyle w:val="Hyperlink"/>
                  <w:color w:val="auto"/>
                  <w:u w:val="none"/>
                </w:rPr>
                <w:t>twenty20photos</w:t>
              </w:r>
            </w:hyperlink>
          </w:p>
        </w:tc>
      </w:tr>
      <w:tr w:rsidR="001F6F51" w:rsidRPr="00EB5266"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El rastreo de contactos (en inglés, contact tracing)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EB5266"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EB5266"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EB5266"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(bacteria Neisseria meningitidis), la persona que vive con el VIH (virus de la inmunodeficiencia humana) y la esporotricosis (hongo del género Sporothrix )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r w:rsidRPr="00AE7DA2">
              <w:rPr>
                <w:rFonts w:eastAsia="Arial"/>
              </w:rPr>
              <w:lastRenderedPageBreak/>
              <w:t xml:space="preserve">Periodo </w:t>
            </w:r>
            <w:r w:rsidRPr="00523FCE">
              <w:t>de</w:t>
            </w:r>
            <w:r w:rsidRPr="00AE7DA2">
              <w:rPr>
                <w:rFonts w:eastAsia="Arial"/>
              </w:rPr>
              <w:t xml:space="preserve"> incubación</w:t>
            </w:r>
            <w:bookmarkEnd w:id="4"/>
          </w:p>
        </w:tc>
      </w:tr>
      <w:tr w:rsidR="001F6F51" w:rsidRPr="00EB5266"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transmisibilidad</w:t>
            </w:r>
            <w:bookmarkEnd w:id="5"/>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EB5266"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El caso puede definirse como sospechoso, confirmado o descartado.</w:t>
            </w:r>
          </w:p>
        </w:tc>
      </w:tr>
      <w:tr w:rsidR="001F6F51" w:rsidRPr="00EB5266"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EB5266" w14:paraId="65FAA176" w14:textId="77777777" w:rsidTr="00523FCE">
        <w:trPr>
          <w:trHeight w:val="20"/>
        </w:trPr>
        <w:tc>
          <w:tcPr>
            <w:tcW w:w="11906" w:type="dxa"/>
          </w:tcPr>
          <w:p w14:paraId="53224D41" w14:textId="54AAEE33" w:rsidR="001F6F51" w:rsidRPr="00EB5266" w:rsidRDefault="00EB5266" w:rsidP="00EB5266">
            <w:pPr>
              <w:pStyle w:val="Ppargrafo"/>
              <w:rPr>
                <w:highlight w:val="white"/>
                <w:lang w:val="es-419"/>
              </w:rPr>
            </w:pPr>
            <w:r>
              <w:t xml:space="preserve">La definición de contacto se caracteriza por el historial de contactos del individuo. </w:t>
            </w:r>
            <w:r>
              <w:rPr>
                <w:highlight w:val="white"/>
              </w:rPr>
              <w:t xml:space="preserve">con un caso de una determinada enfermedad contagiosa o con un objeto contaminado en el período de transmisión. </w:t>
            </w:r>
            <w:r w:rsidRPr="00EB5266">
              <w:rPr>
                <w:highlight w:val="white"/>
                <w:lang w:val="es-CO"/>
              </w:rPr>
              <w:t>Por ejemplo, una persona que ha estado expuesta a un caso de</w:t>
            </w:r>
            <w:r w:rsidRPr="00EB5266">
              <w:rPr>
                <w:lang w:val="es-CO"/>
              </w:rPr>
              <w:t xml:space="preserve"> la </w:t>
            </w:r>
            <w:hyperlink r:id="rId22" w:history="1">
              <w:r w:rsidRPr="00EB5266">
                <w:rPr>
                  <w:rStyle w:val="Hyperlink"/>
                  <w:color w:val="1155CC"/>
                  <w:highlight w:val="white"/>
                  <w:u w:val="none"/>
                  <w:lang w:val="es-CO"/>
                </w:rPr>
                <w:t>COVID-19</w:t>
              </w:r>
            </w:hyperlink>
            <w:r w:rsidRPr="00EB5266">
              <w:rPr>
                <w:highlight w:val="white"/>
                <w:lang w:val="es-CO"/>
              </w:rPr>
              <w:t xml:space="preserve"> o un material biológico infectado con el virus en el período de transmisibilidad (BRASIL, 2020a) se considera un contacto. </w:t>
            </w:r>
            <w:r>
              <w:rPr>
                <w:highlight w:val="white"/>
              </w:rPr>
              <w:t>Hay otros tipos de contacto, como el contacto físico directo, al dar la mano, o el contacto cercano, cuando una persona ha estado cerca de un caso de Covid-19 durante al menos 15 minutos a menos de 2 metros entre ellos.</w:t>
            </w:r>
          </w:p>
        </w:tc>
      </w:tr>
      <w:tr w:rsidR="001F6F51" w:rsidRPr="00EB5266" w14:paraId="37318122" w14:textId="77777777" w:rsidTr="00523FCE">
        <w:trPr>
          <w:trHeight w:val="20"/>
        </w:trPr>
        <w:tc>
          <w:tcPr>
            <w:tcW w:w="11906" w:type="dxa"/>
          </w:tcPr>
          <w:p w14:paraId="5B110674" w14:textId="34ABFE3F" w:rsidR="001F6F51" w:rsidRPr="00EB5266" w:rsidRDefault="00EB5266" w:rsidP="00EB5266">
            <w:pPr>
              <w:pStyle w:val="Ppargrafo"/>
              <w:rPr>
                <w:lang w:val="es-419"/>
              </w:rPr>
            </w:pPr>
            <w:r>
              <w:lastRenderedPageBreak/>
              <w:t>Existen otras situaciones que definen los contactos relacionados con la Covid-19 (PORTUGAL, 2020), por ejemplo:</w:t>
            </w:r>
          </w:p>
        </w:tc>
      </w:tr>
      <w:tr w:rsidR="001F6F51" w:rsidRPr="00EB5266" w14:paraId="3B21E22A" w14:textId="77777777" w:rsidTr="00523FCE">
        <w:trPr>
          <w:trHeight w:val="20"/>
        </w:trPr>
        <w:tc>
          <w:tcPr>
            <w:tcW w:w="11906" w:type="dxa"/>
          </w:tcPr>
          <w:p w14:paraId="0133CBE6" w14:textId="6A256D9C" w:rsidR="001F6F51" w:rsidRPr="00EB5266" w:rsidRDefault="00EB5266" w:rsidP="00EB5266">
            <w:pPr>
              <w:pStyle w:val="PBullets"/>
              <w:rPr>
                <w:rFonts w:eastAsia="Arial"/>
                <w:lang w:val="es-419"/>
              </w:rPr>
            </w:pPr>
            <w:r w:rsidRPr="00EB5266">
              <w:t>Profesionales</w:t>
            </w:r>
            <w:r>
              <w:rPr>
                <w:rFonts w:eastAsia="Arial"/>
                <w:lang w:val="es-419"/>
              </w:rPr>
              <w:t xml:space="preserve"> de la salud que brindan atención directa a los pacientes. </w:t>
            </w:r>
            <w:sdt>
              <w:sdtPr>
                <w:tag w:val="goog_rdk_2"/>
                <w:id w:val="1111710843"/>
              </w:sdtPr>
              <w:sdtEndPr/>
              <w:sdtContent/>
            </w:sdt>
            <w:r>
              <w:rPr>
                <w:rFonts w:eastAsia="Arial"/>
                <w:lang w:val="es-419"/>
              </w:rPr>
              <w:t xml:space="preserve">con la </w:t>
            </w:r>
            <w:hyperlink r:id="rId23" w:history="1">
              <w:r w:rsidRPr="00EB5266">
                <w:rPr>
                  <w:rStyle w:val="Hyperlink"/>
                  <w:rFonts w:eastAsia="Arial"/>
                  <w:color w:val="1155CC"/>
                  <w:u w:val="none"/>
                  <w:lang w:val="es-419"/>
                </w:rPr>
                <w:t>COVID-19</w:t>
              </w:r>
            </w:hyperlink>
            <w:r>
              <w:rPr>
                <w:rFonts w:eastAsia="Arial"/>
                <w:lang w:val="es-419"/>
              </w:rPr>
              <w:t xml:space="preserve"> o trabajan en un entorno de laboratorio con muestras de </w:t>
            </w:r>
            <w:hyperlink r:id="rId24" w:history="1">
              <w:r w:rsidRPr="00EB5266">
                <w:rPr>
                  <w:rStyle w:val="Hyperlink"/>
                  <w:rFonts w:eastAsia="Arial"/>
                  <w:color w:val="1155CC"/>
                  <w:u w:val="none"/>
                  <w:lang w:val="es-419"/>
                </w:rPr>
                <w:t>COVID-19</w:t>
              </w:r>
            </w:hyperlink>
            <w:r>
              <w:rPr>
                <w:rFonts w:eastAsia="Arial"/>
                <w:lang w:val="es-419"/>
              </w:rPr>
              <w:t>.</w:t>
            </w:r>
          </w:p>
        </w:tc>
      </w:tr>
      <w:tr w:rsidR="001F6F51" w:rsidRPr="00EB5266" w14:paraId="5653D219" w14:textId="77777777" w:rsidTr="00523FCE">
        <w:trPr>
          <w:trHeight w:val="20"/>
        </w:trPr>
        <w:tc>
          <w:tcPr>
            <w:tcW w:w="11906" w:type="dxa"/>
          </w:tcPr>
          <w:p w14:paraId="1DEE3429" w14:textId="38EAEE30"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EB5266" w14:paraId="414A8AC2" w14:textId="77777777" w:rsidTr="00523FCE">
        <w:trPr>
          <w:trHeight w:val="20"/>
        </w:trPr>
        <w:tc>
          <w:tcPr>
            <w:tcW w:w="11906" w:type="dxa"/>
          </w:tcPr>
          <w:p w14:paraId="68AFF4AD" w14:textId="1C0496CF" w:rsidR="001F6F51" w:rsidRPr="00AE7DA2" w:rsidRDefault="00AE7DA2" w:rsidP="00AE7DA2">
            <w:pPr>
              <w:pStyle w:val="PBullets"/>
              <w:rPr>
                <w:rFonts w:eastAsia="Arial"/>
                <w:color w:val="000000"/>
                <w:lang w:val="es-CO"/>
              </w:rPr>
            </w:pPr>
            <w:r w:rsidRPr="00AE7DA2">
              <w:rPr>
                <w:lang w:val="es-CO"/>
              </w:rPr>
              <w:t>Personas que viajaron con un caso de</w:t>
            </w:r>
            <w:r w:rsidR="00EB5266">
              <w:rPr>
                <w:lang w:val="es-CO"/>
              </w:rPr>
              <w:t xml:space="preserve"> </w:t>
            </w:r>
            <w:hyperlink r:id="rId25"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r w:rsidRPr="00523FCE">
              <w:lastRenderedPageBreak/>
              <w:t>Aislamiento</w:t>
            </w:r>
            <w:r w:rsidRPr="00AE7DA2">
              <w:rPr>
                <w:rFonts w:eastAsia="Arial"/>
              </w:rPr>
              <w:t xml:space="preserve"> o distanciamiento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27" w:history="1">
              <w:r w:rsidR="001B588B" w:rsidRPr="0092338B">
                <w:rPr>
                  <w:rStyle w:val="Hyperlink"/>
                  <w:color w:val="auto"/>
                  <w:u w:val="none"/>
                </w:rPr>
                <w:t>megostudio</w:t>
              </w:r>
            </w:hyperlink>
          </w:p>
        </w:tc>
      </w:tr>
      <w:tr w:rsidR="001F6F51" w:rsidRPr="00EB5266"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EB5266"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EB5266"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r w:rsidRPr="00523FCE">
              <w:lastRenderedPageBreak/>
              <w:t>Cuarentena</w:t>
            </w:r>
            <w:bookmarkEnd w:id="9"/>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EB5266"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EB5266"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EB5266" w14:paraId="4A0861D4" w14:textId="77777777" w:rsidTr="00523FCE">
        <w:trPr>
          <w:trHeight w:val="20"/>
        </w:trPr>
        <w:tc>
          <w:tcPr>
            <w:tcW w:w="11906" w:type="dxa"/>
          </w:tcPr>
          <w:p w14:paraId="7A635921" w14:textId="77777777" w:rsidR="003734F2" w:rsidRDefault="003734F2" w:rsidP="003734F2">
            <w:pPr>
              <w:pStyle w:val="PBullets"/>
            </w:pPr>
            <w:r>
              <w:t>Están a menos de 2 metros de distancia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r w:rsidRPr="003734F2">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r w:rsidRPr="003734F2">
              <w:rPr>
                <w:rFonts w:eastAsia="Arial"/>
              </w:rPr>
              <w:t>Situación de alto riesgo</w:t>
            </w:r>
            <w:bookmarkEnd w:id="10"/>
          </w:p>
        </w:tc>
      </w:tr>
      <w:tr w:rsidR="001F6F51" w:rsidRPr="00EB5266"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EB5266"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EB5266"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EB5266"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EB5266"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EB5266"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t>Cómo</w:t>
            </w:r>
            <w:r w:rsidRPr="003734F2">
              <w:rPr>
                <w:rFonts w:eastAsia="Arial"/>
                <w:lang w:val="es-CO"/>
              </w:rPr>
              <w:t xml:space="preserve"> actuar en situaciones de alto riesgo</w:t>
            </w:r>
            <w:bookmarkEnd w:id="12"/>
          </w:p>
        </w:tc>
      </w:tr>
      <w:tr w:rsidR="001F6F51" w:rsidRPr="00EB5266"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EB5266"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2020 ),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EB5266"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EB5266"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r w:rsidRPr="003734F2">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rastreo de contactos</w:t>
            </w:r>
            <w:bookmarkEnd w:id="13"/>
          </w:p>
        </w:tc>
      </w:tr>
      <w:tr w:rsidR="001F6F51" w:rsidRPr="00EB5266"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Forms, REDCap, entre otros. El rastreo de contactos se clasifica en tres formas (FERRETTI, et al., 2020):</w:t>
            </w:r>
          </w:p>
        </w:tc>
      </w:tr>
      <w:tr w:rsidR="001F6F51" w:rsidRPr="00EB5266"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EB5266"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la tecnología permite una mayor agilidad y seguridad en el flujo de información, además de facilitar el funcionamiento de los canales de comunicación con casos y contactos. Go.Data es un ejemplo de aplicación que le permite monitorear el estado de salud y enviar informes a los centros de seguimiento.</w:t>
            </w:r>
          </w:p>
        </w:tc>
      </w:tr>
      <w:tr w:rsidR="001F6F51" w:rsidRPr="00EB5266"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EB5266"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EB5266"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EB5266"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El rastreo digital se considera efectivo cuando la mayoría de la población instala las aplicaciones. Sin embargo, no todos los ciudadanos tienen teléfonos inteligentes o siempre utilizan en el cotidiano. Aún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r w:rsidRPr="00523FCE">
              <w:lastRenderedPageBreak/>
              <w:t>Conclusión</w:t>
            </w:r>
            <w:bookmarkEnd w:id="15"/>
          </w:p>
        </w:tc>
      </w:tr>
      <w:tr w:rsidR="001F6F51" w:rsidRPr="00EB5266"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EB5266"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5000" w:type="pct"/>
        <w:tblLook w:val="04A0" w:firstRow="1" w:lastRow="0" w:firstColumn="1" w:lastColumn="0" w:noHBand="0" w:noVBand="1"/>
      </w:tblPr>
      <w:tblGrid>
        <w:gridCol w:w="11906"/>
      </w:tblGrid>
      <w:tr w:rsidR="0092338B" w:rsidRPr="0092338B" w14:paraId="321B734E" w14:textId="77777777" w:rsidTr="00DD73D9">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DD73D9">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Jan. 2021. </w:t>
            </w:r>
          </w:p>
        </w:tc>
      </w:tr>
      <w:tr w:rsidR="0092338B" w:rsidRPr="0092338B" w14:paraId="30DE31F8" w14:textId="77777777" w:rsidTr="00DD73D9">
        <w:tc>
          <w:tcPr>
            <w:tcW w:w="11906" w:type="dxa"/>
          </w:tcPr>
          <w:p w14:paraId="04830186" w14:textId="77777777" w:rsidR="0092338B" w:rsidRPr="0092338B" w:rsidRDefault="0092338B" w:rsidP="0092338B">
            <w:pPr>
              <w:pStyle w:val="Ppargrafo"/>
              <w:rPr>
                <w:lang w:val="en-US"/>
              </w:rPr>
            </w:pPr>
            <w:r w:rsidRPr="00D35BA0">
              <w:rPr>
                <w:lang w:val="en-US"/>
              </w:rPr>
              <w:t xml:space="preserve">CANADÁ. Ministério da Saúde. 2020. Management of Cases and Contacts of COVID-19 in Ontario. </w:t>
            </w:r>
            <w:r w:rsidRPr="0092338B">
              <w:t xml:space="preserve">Disponível em: &lt; https://www.canada.ca/en/public-health/services/diseases/2019-novel-coronavirus-infection/health-professionals/interim-guidance-cases-contacts.html&gt;. </w:t>
            </w:r>
            <w:r w:rsidRPr="0092338B">
              <w:rPr>
                <w:lang w:val="en-US"/>
              </w:rPr>
              <w:t>Acesso em: 23 dez. 2020.</w:t>
            </w:r>
          </w:p>
        </w:tc>
      </w:tr>
      <w:tr w:rsidR="0092338B" w:rsidRPr="0092338B" w14:paraId="5F8EFC95" w14:textId="77777777" w:rsidTr="00DD73D9">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r w:rsidRPr="0092338B">
              <w:rPr>
                <w:lang w:val="en-US"/>
              </w:rPr>
              <w:t>Acesso em: 4 de fev. 2021.</w:t>
            </w:r>
          </w:p>
        </w:tc>
      </w:tr>
      <w:tr w:rsidR="0092338B" w:rsidRPr="0092338B" w14:paraId="4D139874" w14:textId="77777777" w:rsidTr="00DD73D9">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Quarantine. </w:t>
            </w:r>
            <w:r w:rsidRPr="0092338B">
              <w:rPr>
                <w:rFonts w:eastAsia="Arial"/>
                <w:color w:val="000000"/>
              </w:rPr>
              <w:t xml:space="preserve">Disponível em: &lt;https://www.cdc.gov/coronavirus/2019-ncov/if-you-are-sick/quarantine.html&gt;. </w:t>
            </w:r>
            <w:r w:rsidRPr="0092338B">
              <w:rPr>
                <w:rFonts w:eastAsia="Arial"/>
                <w:color w:val="000000"/>
                <w:lang w:val="en-US"/>
              </w:rPr>
              <w:t xml:space="preserve">Acesso em: 5 de dez. 2020. </w:t>
            </w:r>
          </w:p>
        </w:tc>
      </w:tr>
      <w:tr w:rsidR="0092338B" w:rsidRPr="0092338B" w14:paraId="54598390" w14:textId="77777777" w:rsidTr="00DD73D9">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r w:rsidRPr="0092338B">
              <w:rPr>
                <w:rFonts w:eastAsia="Arial"/>
                <w:color w:val="000000"/>
                <w:lang w:val="en-US"/>
              </w:rPr>
              <w:t>Acesso em 22 nov. 2020.</w:t>
            </w:r>
          </w:p>
        </w:tc>
      </w:tr>
      <w:tr w:rsidR="0092338B" w:rsidRPr="0092338B" w14:paraId="220F6203" w14:textId="77777777" w:rsidTr="00DD73D9">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 xml:space="preserve">DIRIBA K, AWULACHEW E, GETU E. The effect of coronavirus infection (SARS-CoV-2, MERS-CoV, and SARS-CoV) during pregnancy and the possibility of vertical maternal-fetal transmission: a systematic review and meta-analysis. </w:t>
            </w:r>
            <w:r w:rsidRPr="0092338B">
              <w:rPr>
                <w:rFonts w:eastAsia="Arial"/>
                <w:color w:val="000000"/>
              </w:rPr>
              <w:t>Eur J Med Res. 2020 Sep 4;25(1):39.</w:t>
            </w:r>
          </w:p>
        </w:tc>
      </w:tr>
      <w:tr w:rsidR="0092338B" w:rsidRPr="0092338B" w14:paraId="1C11F44C" w14:textId="77777777" w:rsidTr="00DD73D9">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EB5266">
              <w:rPr>
                <w:rFonts w:eastAsia="Arial"/>
                <w:color w:val="000000"/>
              </w:rPr>
              <w:t xml:space="preserve">Science, v. 368, n. 6491, 8 Maio 2020. </w:t>
            </w:r>
            <w:r w:rsidRPr="0092338B">
              <w:rPr>
                <w:rFonts w:eastAsia="Arial"/>
                <w:color w:val="000000"/>
              </w:rPr>
              <w:t>Disponível em: &lt;https://pubmed.ncbi.nlm.nih.gov/32234805/&gt;. Acesso em: 4 fev 2021.</w:t>
            </w:r>
          </w:p>
        </w:tc>
      </w:tr>
      <w:tr w:rsidR="0092338B" w:rsidRPr="0092338B" w14:paraId="5D828C25" w14:textId="77777777" w:rsidTr="00DD73D9">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Rets.epsjv.fiocruz, 2016. Disponível em: &lt;http://www.rets.epsjv.fiocruz.br/doencas-transmitidas-por-vetores&gt;. </w:t>
            </w:r>
            <w:r w:rsidRPr="0092338B">
              <w:rPr>
                <w:rFonts w:eastAsia="Arial"/>
                <w:color w:val="000000"/>
                <w:lang w:val="en-US"/>
              </w:rPr>
              <w:t xml:space="preserve">Acesso em: 16 de Jan. 2021. </w:t>
            </w:r>
          </w:p>
        </w:tc>
      </w:tr>
      <w:tr w:rsidR="0092338B" w:rsidRPr="0092338B" w14:paraId="6FDC1394" w14:textId="77777777" w:rsidTr="00DD73D9">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DD73D9">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r w:rsidRPr="0092338B">
              <w:rPr>
                <w:rFonts w:eastAsia="Arial"/>
                <w:color w:val="000000"/>
              </w:rPr>
              <w:t xml:space="preserve">Coursera. Disponível em: &lt;https://www.coursera.org/learn/covid-19-contact-tracing&gt;. </w:t>
            </w:r>
            <w:r w:rsidRPr="0092338B">
              <w:rPr>
                <w:rFonts w:eastAsia="Arial"/>
                <w:color w:val="000000"/>
                <w:lang w:val="en-US"/>
              </w:rPr>
              <w:t>Acesso em: 22 nov. 2020.</w:t>
            </w:r>
          </w:p>
        </w:tc>
      </w:tr>
      <w:tr w:rsidR="0092338B" w:rsidRPr="0092338B" w14:paraId="661E9403" w14:textId="77777777" w:rsidTr="00DD73D9">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Evaluation of a Mobile Health Approach to Tuberculosis Contact Tracing in Botswana. Journal of Health Communication, v. 21, n. 10, p. 1115–1121, 2 Out 2016. Disponível em: &lt;https://pubmed.ncbi.nlm.nih.gov/27668973/&gt;. Acesso em: 4 fev 2021.</w:t>
            </w:r>
          </w:p>
        </w:tc>
      </w:tr>
      <w:tr w:rsidR="0092338B" w:rsidRPr="0092338B" w14:paraId="15FDA75A" w14:textId="77777777" w:rsidTr="00DD73D9">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44156B">
              <w:rPr>
                <w:rFonts w:eastAsia="Arial"/>
                <w:color w:val="000000"/>
              </w:rPr>
              <w:t xml:space="preserve">[S.l.]: Nature Research. </w:t>
            </w:r>
            <w:r w:rsidRPr="0092338B">
              <w:rPr>
                <w:rFonts w:eastAsia="Arial"/>
                <w:color w:val="000000"/>
              </w:rPr>
              <w:t>Disponível em: &lt;www.nature.com/nrdp&gt;. Acesso em: 4 fev 2021</w:t>
            </w:r>
          </w:p>
        </w:tc>
      </w:tr>
      <w:tr w:rsidR="0092338B" w:rsidRPr="0092338B" w14:paraId="783E17BF" w14:textId="77777777" w:rsidTr="00DD73D9">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DD73D9">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Oslo: Norwegian Institute of Public Health, 2020.</w:t>
            </w:r>
          </w:p>
        </w:tc>
      </w:tr>
      <w:tr w:rsidR="0092338B" w:rsidRPr="0092338B" w14:paraId="15240C97" w14:textId="77777777" w:rsidTr="00DD73D9">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MS Excel? Implementation of the WHO Go.Data software for the COVID-19 </w:t>
            </w:r>
            <w:r w:rsidRPr="0092338B">
              <w:rPr>
                <w:rFonts w:eastAsia="Arial"/>
                <w:color w:val="000000"/>
                <w:lang w:val="en-US"/>
              </w:rPr>
              <w:lastRenderedPageBreak/>
              <w:t xml:space="preserve">contact tracing. Health Science Reports. [S.l.]: John Wiley and Sons Inc. </w:t>
            </w:r>
            <w:r w:rsidRPr="0092338B">
              <w:rPr>
                <w:rFonts w:eastAsia="Arial"/>
                <w:color w:val="000000"/>
              </w:rPr>
              <w:t xml:space="preserve">Disponível em: &lt;https://www.ncbi.nlm.nih.gov/pmc/articles/PMC7210007/&gt;. </w:t>
            </w:r>
            <w:r w:rsidRPr="00BA797D">
              <w:rPr>
                <w:rFonts w:eastAsia="Arial"/>
                <w:color w:val="000000"/>
              </w:rPr>
              <w:t>Acesso em: 4 fev. 2021</w:t>
            </w:r>
          </w:p>
        </w:tc>
      </w:tr>
      <w:tr w:rsidR="0092338B" w:rsidRPr="00EB5266" w14:paraId="5F0964A1" w14:textId="77777777" w:rsidTr="00DD73D9">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EB5266" w14:paraId="1E0E5BBC" w14:textId="77777777" w:rsidTr="00DD73D9">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MOIR S, CHUN TW, FAUCI AS. Pathogenic mechanisms of HIV disease. Annu Rev Pathol. 2011;6:223-48.</w:t>
            </w:r>
          </w:p>
        </w:tc>
      </w:tr>
      <w:tr w:rsidR="0092338B" w:rsidRPr="0092338B" w14:paraId="21445718" w14:textId="77777777" w:rsidTr="00DD73D9">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DD73D9">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DD73D9">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r w:rsidRPr="0092338B">
              <w:rPr>
                <w:rFonts w:eastAsia="Arial"/>
                <w:color w:val="000000"/>
                <w:lang w:val="en-US"/>
              </w:rPr>
              <w:t xml:space="preserve">Acesso em: 17 de jan. 2021. </w:t>
            </w:r>
          </w:p>
        </w:tc>
      </w:tr>
      <w:tr w:rsidR="0092338B" w:rsidRPr="0092338B" w14:paraId="0680A0BA" w14:textId="77777777" w:rsidTr="00DD73D9">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 xml:space="preserve">BMJ, v. 369, 2020. Disponível em: &lt;https://www.bmj.com/content/369/bmj.m2522&gt;. </w:t>
            </w:r>
            <w:r w:rsidRPr="0092338B">
              <w:rPr>
                <w:rFonts w:eastAsia="Arial"/>
                <w:color w:val="000000"/>
                <w:lang w:val="en-US"/>
              </w:rPr>
              <w:t>Acesso em: 4 fev. 2021.</w:t>
            </w:r>
          </w:p>
        </w:tc>
      </w:tr>
      <w:tr w:rsidR="0092338B" w:rsidRPr="0092338B" w14:paraId="720BCA63" w14:textId="77777777" w:rsidTr="00DD73D9">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Strathprints. </w:t>
            </w:r>
            <w:r w:rsidRPr="0092338B">
              <w:rPr>
                <w:rFonts w:eastAsia="Arial"/>
                <w:color w:val="000000"/>
              </w:rPr>
              <w:t>Disponível em: &lt;https://strathprints.strath.ac.uk/72162/&gt;. Acesso em: 4 fev 2021.</w:t>
            </w:r>
          </w:p>
        </w:tc>
      </w:tr>
      <w:tr w:rsidR="0092338B" w:rsidRPr="0092338B" w14:paraId="0A88A4AF" w14:textId="77777777" w:rsidTr="00DD73D9">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DD73D9">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and Practice, v. 3, </w:t>
            </w:r>
            <w:r w:rsidRPr="0092338B">
              <w:rPr>
                <w:rFonts w:eastAsia="Arial"/>
                <w:color w:val="000000"/>
              </w:rPr>
              <w:lastRenderedPageBreak/>
              <w:t>n. 4, p. 646–659, 1 Dez 2015. Disponível em: &lt;www.ghspjournal.org&gt;. Acesso em: 4 fev 2021.</w:t>
            </w:r>
          </w:p>
        </w:tc>
      </w:tr>
      <w:tr w:rsidR="0092338B" w:rsidRPr="0092338B" w14:paraId="36C78EEB" w14:textId="77777777" w:rsidTr="00DD73D9">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DD73D9">
        <w:tc>
          <w:tcPr>
            <w:tcW w:w="11906" w:type="dxa"/>
          </w:tcPr>
          <w:p w14:paraId="20C2AC3C"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Transmissão. </w:t>
            </w:r>
            <w:r w:rsidRPr="0092338B">
              <w:rPr>
                <w:rFonts w:eastAsia="Arial"/>
                <w:color w:val="000000"/>
              </w:rPr>
              <w:t xml:space="preserve">Coronavirus.es.gov, 2020. Disponível em: &lt;https://coronavirus.es.gov.br/#:~:text=O%20per%C3%ADodo%20m%C3%A9dio%20de%20incuba%C3%A7%C3%A3o,para%20aparecer%20desde%20a%20infec%C3%A7%C3%A3o.&gt;. </w:t>
            </w:r>
            <w:r w:rsidRPr="0092338B">
              <w:rPr>
                <w:rFonts w:eastAsia="Arial"/>
                <w:color w:val="000000"/>
                <w:lang w:val="en-US"/>
              </w:rPr>
              <w:t xml:space="preserve">Acesso em: 16 de Jan. 2021. </w:t>
            </w:r>
          </w:p>
        </w:tc>
      </w:tr>
      <w:tr w:rsidR="0092338B" w:rsidRPr="0092338B" w14:paraId="4317AD3E" w14:textId="77777777" w:rsidTr="00DD73D9">
        <w:tc>
          <w:tcPr>
            <w:tcW w:w="11906" w:type="dxa"/>
          </w:tcPr>
          <w:p w14:paraId="6FD46AF2"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2019. Considerations for quarantine of individuals in the context of containment for coronavirus disease (COVID-19): interim guidance. </w:t>
            </w:r>
            <w:r w:rsidRPr="0092338B">
              <w:rPr>
                <w:rFonts w:eastAsia="Arial"/>
                <w:color w:val="000000"/>
              </w:rPr>
              <w:t xml:space="preserve">Disponível em: &lt;https://apps.who.int/iris/handle/10665/331497&gt;. Acesso em: 15 Jan. 2021. </w:t>
            </w:r>
          </w:p>
        </w:tc>
      </w:tr>
      <w:tr w:rsidR="0092338B" w:rsidRPr="0092338B" w14:paraId="73D6CC99" w14:textId="77777777" w:rsidTr="00DD73D9">
        <w:tc>
          <w:tcPr>
            <w:tcW w:w="11906" w:type="dxa"/>
          </w:tcPr>
          <w:p w14:paraId="7E5DE994"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2020a. </w:t>
            </w:r>
            <w:r w:rsidRPr="0092338B">
              <w:rPr>
                <w:rFonts w:eastAsia="Arial"/>
                <w:color w:val="000000"/>
              </w:rPr>
              <w:t>Covid-19 Timeline. Disponível em &lt; https://www.who.int/news/item/29-06-2020-covidtimeline&gt;. Acesso em: 04 fev. 2021.</w:t>
            </w:r>
          </w:p>
        </w:tc>
      </w:tr>
      <w:tr w:rsidR="0092338B" w:rsidRPr="0092338B" w14:paraId="04EDE0B5" w14:textId="77777777" w:rsidTr="00DD73D9">
        <w:tc>
          <w:tcPr>
            <w:tcW w:w="11906" w:type="dxa"/>
          </w:tcPr>
          <w:p w14:paraId="1273F0E9"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2020b. Transmission of SARS-CoV-2: implications for infection prevention precautions. </w:t>
            </w:r>
            <w:r w:rsidRPr="0092338B">
              <w:rPr>
                <w:rFonts w:eastAsia="Arial"/>
                <w:color w:val="000000"/>
              </w:rPr>
              <w:t xml:space="preserve">Disponível em &lt;https://www.who.int/news-room/commentaries/detail/transmission-of-sars-cov-2-implications-for-infection-prevention-precautions#:~:text=The%20incubation%20period%20of%20COVID,to%20a%20confirmed%20case&gt;. </w:t>
            </w:r>
            <w:r w:rsidRPr="0092338B">
              <w:rPr>
                <w:rFonts w:eastAsia="Arial"/>
                <w:color w:val="000000"/>
                <w:lang w:val="en-US"/>
              </w:rPr>
              <w:t>Acesso em: 04 fev. 2021.</w:t>
            </w:r>
          </w:p>
        </w:tc>
      </w:tr>
      <w:tr w:rsidR="0092338B" w:rsidRPr="0092338B" w14:paraId="7E0FDB18" w14:textId="77777777" w:rsidTr="00DD73D9">
        <w:tc>
          <w:tcPr>
            <w:tcW w:w="11906" w:type="dxa"/>
          </w:tcPr>
          <w:p w14:paraId="34D22CDD"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2020c. </w:t>
            </w:r>
            <w:r w:rsidRPr="00D35BA0">
              <w:rPr>
                <w:rFonts w:eastAsia="Arial"/>
                <w:color w:val="000000"/>
              </w:rPr>
              <w:t xml:space="preserve">COVID-19: Case definitions. </w:t>
            </w:r>
            <w:r w:rsidRPr="0092338B">
              <w:rPr>
                <w:rFonts w:eastAsia="Arial"/>
                <w:color w:val="000000"/>
              </w:rPr>
              <w:t xml:space="preserve">Disponível em &lt; https://www.who.int/publications/i/item/WHO-2019-nCoV-Surveillance_Case_Definition-2020.2&gt;. </w:t>
            </w:r>
            <w:r w:rsidRPr="0092338B">
              <w:rPr>
                <w:rFonts w:eastAsia="Arial"/>
                <w:color w:val="000000"/>
                <w:lang w:val="en-US"/>
              </w:rPr>
              <w:t>Acesso em: 04 fev. 2021.</w:t>
            </w:r>
          </w:p>
        </w:tc>
      </w:tr>
      <w:tr w:rsidR="0092338B" w:rsidRPr="0092338B" w14:paraId="7B98B284" w14:textId="77777777" w:rsidTr="00DD73D9">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r w:rsidRPr="0092338B">
              <w:rPr>
                <w:rFonts w:eastAsia="Arial"/>
                <w:color w:val="000000"/>
                <w:lang w:val="en-US"/>
              </w:rPr>
              <w:lastRenderedPageBreak/>
              <w:t xml:space="preserve">WHO.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3"/>
      <w:footerReference w:type="default" r:id="rId34"/>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EFF5D" w14:textId="77777777" w:rsidR="001E5DD3" w:rsidRDefault="001E5DD3" w:rsidP="00BA4765">
      <w:r>
        <w:separator/>
      </w:r>
    </w:p>
  </w:endnote>
  <w:endnote w:type="continuationSeparator" w:id="0">
    <w:p w14:paraId="7DAC4908" w14:textId="77777777" w:rsidR="001E5DD3" w:rsidRDefault="001E5DD3"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B231F" w14:textId="77777777" w:rsidR="001E5DD3" w:rsidRDefault="001E5DD3" w:rsidP="00BA4765">
      <w:r>
        <w:separator/>
      </w:r>
    </w:p>
  </w:footnote>
  <w:footnote w:type="continuationSeparator" w:id="0">
    <w:p w14:paraId="2602FBF9" w14:textId="77777777" w:rsidR="001E5DD3" w:rsidRDefault="001E5DD3"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E526DB"/>
    <w:multiLevelType w:val="multilevel"/>
    <w:tmpl w:val="B1D025AA"/>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9"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20"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19"/>
  </w:num>
  <w:num w:numId="4">
    <w:abstractNumId w:val="12"/>
  </w:num>
  <w:num w:numId="5">
    <w:abstractNumId w:val="1"/>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34"/>
  </w:num>
  <w:num w:numId="9">
    <w:abstractNumId w:val="8"/>
  </w:num>
  <w:num w:numId="10">
    <w:abstractNumId w:val="17"/>
  </w:num>
  <w:num w:numId="11">
    <w:abstractNumId w:val="44"/>
  </w:num>
  <w:num w:numId="12">
    <w:abstractNumId w:val="2"/>
  </w:num>
  <w:num w:numId="13">
    <w:abstractNumId w:val="3"/>
  </w:num>
  <w:num w:numId="14">
    <w:abstractNumId w:val="32"/>
  </w:num>
  <w:num w:numId="15">
    <w:abstractNumId w:val="26"/>
  </w:num>
  <w:num w:numId="16">
    <w:abstractNumId w:val="9"/>
  </w:num>
  <w:num w:numId="17">
    <w:abstractNumId w:val="6"/>
  </w:num>
  <w:num w:numId="18">
    <w:abstractNumId w:val="45"/>
  </w:num>
  <w:num w:numId="19">
    <w:abstractNumId w:val="21"/>
  </w:num>
  <w:num w:numId="20">
    <w:abstractNumId w:val="31"/>
  </w:num>
  <w:num w:numId="21">
    <w:abstractNumId w:val="7"/>
  </w:num>
  <w:num w:numId="22">
    <w:abstractNumId w:val="24"/>
  </w:num>
  <w:num w:numId="23">
    <w:abstractNumId w:val="22"/>
  </w:num>
  <w:num w:numId="24">
    <w:abstractNumId w:val="40"/>
  </w:num>
  <w:num w:numId="25">
    <w:abstractNumId w:val="4"/>
  </w:num>
  <w:num w:numId="26">
    <w:abstractNumId w:val="14"/>
  </w:num>
  <w:num w:numId="27">
    <w:abstractNumId w:val="23"/>
  </w:num>
  <w:num w:numId="28">
    <w:abstractNumId w:val="36"/>
  </w:num>
  <w:num w:numId="29">
    <w:abstractNumId w:val="20"/>
  </w:num>
  <w:num w:numId="30">
    <w:abstractNumId w:val="30"/>
  </w:num>
  <w:num w:numId="31">
    <w:abstractNumId w:val="0"/>
  </w:num>
  <w:num w:numId="32">
    <w:abstractNumId w:val="39"/>
  </w:num>
  <w:num w:numId="33">
    <w:abstractNumId w:val="28"/>
  </w:num>
  <w:num w:numId="34">
    <w:abstractNumId w:val="15"/>
  </w:num>
  <w:num w:numId="35">
    <w:abstractNumId w:val="10"/>
  </w:num>
  <w:num w:numId="36">
    <w:abstractNumId w:val="35"/>
  </w:num>
  <w:num w:numId="37">
    <w:abstractNumId w:val="29"/>
  </w:num>
  <w:num w:numId="38">
    <w:abstractNumId w:val="5"/>
  </w:num>
  <w:num w:numId="39">
    <w:abstractNumId w:val="41"/>
  </w:num>
  <w:num w:numId="40">
    <w:abstractNumId w:val="12"/>
  </w:num>
  <w:num w:numId="41">
    <w:abstractNumId w:val="33"/>
  </w:num>
  <w:num w:numId="42">
    <w:abstractNumId w:val="18"/>
  </w:num>
  <w:num w:numId="43">
    <w:abstractNumId w:val="27"/>
  </w:num>
  <w:num w:numId="44">
    <w:abstractNumId w:val="13"/>
  </w:num>
  <w:num w:numId="45">
    <w:abstractNumId w:val="43"/>
  </w:num>
  <w:num w:numId="46">
    <w:abstractNumId w:val="16"/>
  </w:num>
  <w:num w:numId="47">
    <w:abstractNumId w:val="37"/>
  </w:num>
  <w:num w:numId="48">
    <w:abstractNumId w:val="25"/>
  </w:num>
  <w:num w:numId="49">
    <w:abstractNumId w:val="38"/>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B2636"/>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E5DD3"/>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35BA0"/>
    <w:rsid w:val="00D449E6"/>
    <w:rsid w:val="00D44B0C"/>
    <w:rsid w:val="00D700BD"/>
    <w:rsid w:val="00DA1680"/>
    <w:rsid w:val="00DA23F0"/>
    <w:rsid w:val="00DA66C6"/>
    <w:rsid w:val="00DB6708"/>
    <w:rsid w:val="00DD73D9"/>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5266"/>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 w:type="paragraph" w:customStyle="1" w:styleId="P68B1DB1-Normal5">
    <w:name w:val="P68B1DB1-Normal5"/>
    <w:basedOn w:val="Normal"/>
    <w:rsid w:val="00EB5266"/>
    <w:pPr>
      <w:shd w:val="clear" w:color="auto" w:fill="FFFFFF"/>
      <w:spacing w:line="254" w:lineRule="auto"/>
    </w:pPr>
    <w:rPr>
      <w:rFonts w:ascii="Arial" w:eastAsia="Arial" w:hAnsi="Arial" w:cs="Arial"/>
      <w:sz w:val="24"/>
      <w:szCs w:val="20"/>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600575607">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857357212">
      <w:bodyDiv w:val="1"/>
      <w:marLeft w:val="0"/>
      <w:marRight w:val="0"/>
      <w:marTop w:val="0"/>
      <w:marBottom w:val="0"/>
      <w:divBdr>
        <w:top w:val="none" w:sz="0" w:space="0" w:color="auto"/>
        <w:left w:val="none" w:sz="0" w:space="0" w:color="auto"/>
        <w:bottom w:val="none" w:sz="0" w:space="0" w:color="auto"/>
        <w:right w:val="none" w:sz="0" w:space="0" w:color="auto"/>
      </w:divBdr>
    </w:div>
    <w:div w:id="902061840">
      <w:bodyDiv w:val="1"/>
      <w:marLeft w:val="0"/>
      <w:marRight w:val="0"/>
      <w:marTop w:val="0"/>
      <w:marBottom w:val="0"/>
      <w:divBdr>
        <w:top w:val="none" w:sz="0" w:space="0" w:color="auto"/>
        <w:left w:val="none" w:sz="0" w:space="0" w:color="auto"/>
        <w:bottom w:val="none" w:sz="0" w:space="0" w:color="auto"/>
        <w:right w:val="none" w:sz="0" w:space="0" w:color="auto"/>
      </w:divBdr>
    </w:div>
    <w:div w:id="969551311">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1.jpeg"/><Relationship Id="rId21" Type="http://schemas.openxmlformats.org/officeDocument/2006/relationships/hyperlink" Target="https://elements.envato.com/pt-br/user/twenty20photos" TargetMode="External"/><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hyperlink" Target="https://apps.who.int/iris/bitstream/handle/10665/331496/WHO-2019-nCov-HCW_risk_assessment-2020.2-eng.pdf?sequence=1&amp;isAllowed=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dotlib.com/blog/quarentena-a-origem-e-sua-importancia-como-medida-de-contencao-de-doencas"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elements.envato.com/pt-br/user/megostudio"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B65A5"/>
    <w:rsid w:val="009F684E"/>
    <w:rsid w:val="00A35463"/>
    <w:rsid w:val="00A64E0C"/>
    <w:rsid w:val="00B10A55"/>
    <w:rsid w:val="00B243D8"/>
    <w:rsid w:val="00C37207"/>
    <w:rsid w:val="00CA1C23"/>
    <w:rsid w:val="00D24CA6"/>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4666</TotalTime>
  <Pages>23</Pages>
  <Words>4436</Words>
  <Characters>23959</Characters>
  <Application>Microsoft Office Word</Application>
  <DocSecurity>0</DocSecurity>
  <Lines>199</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189</cp:revision>
  <cp:lastPrinted>2021-04-26T14:06:00Z</cp:lastPrinted>
  <dcterms:created xsi:type="dcterms:W3CDTF">2021-02-08T15:35:00Z</dcterms:created>
  <dcterms:modified xsi:type="dcterms:W3CDTF">2021-06-01T19:54:00Z</dcterms:modified>
</cp:coreProperties>
</file>